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58AF3" w14:textId="7010294E" w:rsidR="00146AC4" w:rsidRDefault="00997ED6" w:rsidP="00146AC4">
      <w:pPr>
        <w:pStyle w:val="Cabealho"/>
        <w:tabs>
          <w:tab w:val="clear" w:pos="4419"/>
          <w:tab w:val="clear" w:pos="8838"/>
          <w:tab w:val="left" w:pos="8340"/>
        </w:tabs>
      </w:pPr>
      <w:bookmarkStart w:id="0" w:name="_Hlk509777098"/>
      <w:bookmarkStart w:id="1" w:name="_Hlk509780950"/>
      <w:r>
        <w:rPr>
          <w:noProof/>
        </w:rPr>
        <w:drawing>
          <wp:anchor distT="0" distB="0" distL="114300" distR="114300" simplePos="0" relativeHeight="251659264" behindDoc="1" locked="0" layoutInCell="1" allowOverlap="1" wp14:anchorId="35722696" wp14:editId="1EE83D08">
            <wp:simplePos x="0" y="0"/>
            <wp:positionH relativeFrom="column">
              <wp:posOffset>-144145</wp:posOffset>
            </wp:positionH>
            <wp:positionV relativeFrom="paragraph">
              <wp:posOffset>-314960</wp:posOffset>
            </wp:positionV>
            <wp:extent cx="898525" cy="483870"/>
            <wp:effectExtent l="0" t="0" r="0" b="0"/>
            <wp:wrapNone/>
            <wp:docPr id="1" name="Imagem 1" descr="BRASAO UF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RASAO UFF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4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6AC4">
        <w:rPr>
          <w:noProof/>
        </w:rPr>
        <w:drawing>
          <wp:anchor distT="0" distB="0" distL="114300" distR="114300" simplePos="0" relativeHeight="251657216" behindDoc="0" locked="0" layoutInCell="1" allowOverlap="1" wp14:anchorId="31497412" wp14:editId="342258CB">
            <wp:simplePos x="0" y="0"/>
            <wp:positionH relativeFrom="margin">
              <wp:align>center</wp:align>
            </wp:positionH>
            <wp:positionV relativeFrom="paragraph">
              <wp:posOffset>-19685</wp:posOffset>
            </wp:positionV>
            <wp:extent cx="640080" cy="619125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6AC4">
        <w:tab/>
      </w:r>
    </w:p>
    <w:p w14:paraId="3E5086EF" w14:textId="77777777" w:rsidR="00146AC4" w:rsidRDefault="00146AC4" w:rsidP="00146AC4"/>
    <w:p w14:paraId="325565ED" w14:textId="77777777" w:rsidR="00146AC4" w:rsidRDefault="00146AC4" w:rsidP="00146AC4"/>
    <w:p w14:paraId="11340C8B" w14:textId="77777777" w:rsidR="00146AC4" w:rsidRDefault="00146AC4" w:rsidP="00146AC4"/>
    <w:p w14:paraId="14D1E300" w14:textId="77777777" w:rsidR="00146AC4" w:rsidRPr="00456DAD" w:rsidRDefault="00146AC4" w:rsidP="00146AC4">
      <w:pPr>
        <w:tabs>
          <w:tab w:val="left" w:pos="6284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456DAD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>INISTÉRIO DA EDUCAÇÃO</w:t>
      </w:r>
    </w:p>
    <w:p w14:paraId="52FE3ACF" w14:textId="77777777" w:rsidR="00146AC4" w:rsidRPr="00777603" w:rsidRDefault="00146AC4" w:rsidP="00146AC4">
      <w:pPr>
        <w:pStyle w:val="Ttulo1"/>
        <w:rPr>
          <w:rFonts w:ascii="Arial" w:hAnsi="Arial" w:cs="Arial"/>
          <w:sz w:val="20"/>
          <w:szCs w:val="20"/>
        </w:rPr>
      </w:pPr>
      <w:r w:rsidRPr="00777603">
        <w:rPr>
          <w:rFonts w:ascii="Arial" w:hAnsi="Arial" w:cs="Arial"/>
          <w:sz w:val="20"/>
          <w:szCs w:val="20"/>
        </w:rPr>
        <w:t>UNIVERSIDADE FEDERAL FLUMINENSE</w:t>
      </w:r>
    </w:p>
    <w:bookmarkEnd w:id="0"/>
    <w:p w14:paraId="180418F0" w14:textId="77777777" w:rsidR="00676FA4" w:rsidRPr="00E5719D" w:rsidRDefault="00676FA4" w:rsidP="00676FA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PRÓ REITORIA DE ADMINISTRAÇÃO</w:t>
      </w:r>
    </w:p>
    <w:p w14:paraId="0FDDAC44" w14:textId="77777777" w:rsidR="00146AC4" w:rsidRDefault="00146AC4" w:rsidP="00146AC4">
      <w:pPr>
        <w:rPr>
          <w:sz w:val="22"/>
        </w:rPr>
      </w:pPr>
    </w:p>
    <w:p w14:paraId="48224372" w14:textId="22A99413" w:rsidR="00146AC4" w:rsidRPr="00F60A70" w:rsidRDefault="00146AC4" w:rsidP="00146AC4">
      <w:pPr>
        <w:pStyle w:val="Ttulo1"/>
        <w:shd w:val="clear" w:color="auto" w:fill="E7E6E6"/>
        <w:rPr>
          <w:rFonts w:asciiTheme="minorHAnsi" w:hAnsiTheme="minorHAnsi" w:cstheme="minorHAnsi"/>
          <w:sz w:val="22"/>
          <w:szCs w:val="22"/>
        </w:rPr>
      </w:pPr>
      <w:r w:rsidRPr="00F60A70">
        <w:rPr>
          <w:rFonts w:asciiTheme="minorHAnsi" w:hAnsiTheme="minorHAnsi" w:cstheme="minorHAnsi"/>
          <w:sz w:val="22"/>
          <w:szCs w:val="22"/>
        </w:rPr>
        <w:t xml:space="preserve">ANEXO </w:t>
      </w:r>
      <w:r w:rsidR="003811FD" w:rsidRPr="00F60A70">
        <w:rPr>
          <w:rFonts w:asciiTheme="minorHAnsi" w:hAnsiTheme="minorHAnsi" w:cstheme="minorHAnsi"/>
          <w:sz w:val="22"/>
          <w:szCs w:val="22"/>
        </w:rPr>
        <w:t>I</w:t>
      </w:r>
      <w:r w:rsidR="00B60ABC">
        <w:rPr>
          <w:rFonts w:asciiTheme="minorHAnsi" w:hAnsiTheme="minorHAnsi" w:cstheme="minorHAnsi"/>
          <w:sz w:val="22"/>
          <w:szCs w:val="22"/>
        </w:rPr>
        <w:t>V</w:t>
      </w:r>
      <w:r w:rsidR="00777603" w:rsidRPr="00F60A70">
        <w:rPr>
          <w:rFonts w:asciiTheme="minorHAnsi" w:hAnsiTheme="minorHAnsi" w:cstheme="minorHAnsi"/>
          <w:sz w:val="22"/>
          <w:szCs w:val="22"/>
        </w:rPr>
        <w:t xml:space="preserve"> </w:t>
      </w:r>
      <w:r w:rsidRPr="00F60A70">
        <w:rPr>
          <w:rFonts w:asciiTheme="minorHAnsi" w:hAnsiTheme="minorHAnsi" w:cstheme="minorHAnsi"/>
          <w:sz w:val="22"/>
          <w:szCs w:val="22"/>
        </w:rPr>
        <w:t>– INSTRUMENTO DE MEDIÇÃO DE RESULTADO</w:t>
      </w:r>
    </w:p>
    <w:p w14:paraId="65824008" w14:textId="77777777" w:rsidR="00146AC4" w:rsidRPr="00F60A70" w:rsidRDefault="00146AC4" w:rsidP="00146AC4">
      <w:pPr>
        <w:pStyle w:val="PargrafodaLista"/>
        <w:tabs>
          <w:tab w:val="left" w:pos="426"/>
        </w:tabs>
        <w:ind w:left="0"/>
        <w:jc w:val="both"/>
        <w:rPr>
          <w:rFonts w:asciiTheme="minorHAnsi" w:eastAsia="Arial Unicode MS" w:hAnsiTheme="minorHAnsi" w:cstheme="minorHAnsi"/>
          <w:sz w:val="22"/>
          <w:szCs w:val="22"/>
          <w:lang w:val="x-none"/>
        </w:rPr>
      </w:pPr>
    </w:p>
    <w:bookmarkEnd w:id="1"/>
    <w:p w14:paraId="44ABEE82" w14:textId="03D12A20" w:rsidR="00DD5D63" w:rsidRPr="00F60A70" w:rsidRDefault="005913FE" w:rsidP="003C2ACF">
      <w:pPr>
        <w:pStyle w:val="PargrafodaLista"/>
        <w:tabs>
          <w:tab w:val="left" w:pos="426"/>
        </w:tabs>
        <w:spacing w:line="276" w:lineRule="auto"/>
        <w:ind w:left="0"/>
        <w:jc w:val="center"/>
        <w:rPr>
          <w:rFonts w:asciiTheme="minorHAnsi" w:eastAsia="Arial Unicode MS" w:hAnsiTheme="minorHAnsi" w:cstheme="minorHAnsi"/>
          <w:b/>
          <w:sz w:val="22"/>
          <w:szCs w:val="22"/>
        </w:rPr>
      </w:pPr>
      <w:r w:rsidRPr="00F60A70">
        <w:rPr>
          <w:rFonts w:asciiTheme="minorHAnsi" w:eastAsia="Arial Unicode MS" w:hAnsiTheme="minorHAnsi" w:cstheme="minorHAnsi"/>
          <w:b/>
          <w:sz w:val="22"/>
          <w:szCs w:val="22"/>
        </w:rPr>
        <w:t>INSTRUMENTO DE MEDIÇÃO DE RESULTADOS</w:t>
      </w:r>
      <w:r w:rsidR="00DD5D63" w:rsidRPr="00F60A70">
        <w:rPr>
          <w:rFonts w:asciiTheme="minorHAnsi" w:eastAsia="Arial Unicode MS" w:hAnsiTheme="minorHAnsi" w:cstheme="minorHAnsi"/>
          <w:b/>
          <w:sz w:val="22"/>
          <w:szCs w:val="22"/>
          <w:lang w:val="x-none"/>
        </w:rPr>
        <w:t xml:space="preserve"> DE ATIVIDADES D</w:t>
      </w:r>
      <w:r w:rsidR="00DD5D63" w:rsidRPr="00F60A70">
        <w:rPr>
          <w:rFonts w:asciiTheme="minorHAnsi" w:eastAsia="Arial Unicode MS" w:hAnsiTheme="minorHAnsi" w:cstheme="minorHAnsi"/>
          <w:b/>
          <w:sz w:val="22"/>
          <w:szCs w:val="22"/>
        </w:rPr>
        <w:t>E</w:t>
      </w:r>
      <w:r w:rsidR="00DD5D63" w:rsidRPr="00F60A70">
        <w:rPr>
          <w:rFonts w:asciiTheme="minorHAnsi" w:eastAsia="Arial Unicode MS" w:hAnsiTheme="minorHAnsi" w:cstheme="minorHAnsi"/>
          <w:b/>
          <w:sz w:val="22"/>
          <w:szCs w:val="22"/>
          <w:lang w:val="x-none"/>
        </w:rPr>
        <w:t xml:space="preserve"> </w:t>
      </w:r>
      <w:r w:rsidR="00DD5D63" w:rsidRPr="00F60A70">
        <w:rPr>
          <w:rFonts w:asciiTheme="minorHAnsi" w:eastAsia="Arial Unicode MS" w:hAnsiTheme="minorHAnsi" w:cstheme="minorHAnsi"/>
          <w:b/>
          <w:sz w:val="22"/>
          <w:szCs w:val="22"/>
        </w:rPr>
        <w:t>MÃO DE OBRA PARA SERVIÇOS CONTINUADOS DE NA UNIVERSIDADE FEDERAL FLUMINENSE</w:t>
      </w:r>
    </w:p>
    <w:p w14:paraId="12E9BD6F" w14:textId="77777777" w:rsidR="00DD5D63" w:rsidRPr="00F60A70" w:rsidRDefault="00DD5D63" w:rsidP="003C2ACF">
      <w:pPr>
        <w:pStyle w:val="PargrafodaLista"/>
        <w:tabs>
          <w:tab w:val="left" w:pos="426"/>
        </w:tabs>
        <w:spacing w:line="276" w:lineRule="auto"/>
        <w:ind w:left="0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2C14F463" w14:textId="77777777" w:rsidR="00DD5D63" w:rsidRPr="003C2ACF" w:rsidRDefault="00DD5D63" w:rsidP="003C2ACF">
      <w:pPr>
        <w:pStyle w:val="PargrafodaLista"/>
        <w:numPr>
          <w:ilvl w:val="0"/>
          <w:numId w:val="3"/>
        </w:numPr>
        <w:tabs>
          <w:tab w:val="left" w:pos="426"/>
        </w:tabs>
        <w:spacing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  <w:r w:rsidRPr="003C2ACF">
        <w:rPr>
          <w:rFonts w:asciiTheme="minorHAnsi" w:eastAsia="Arial Unicode MS" w:hAnsiTheme="minorHAnsi" w:cstheme="minorHAnsi"/>
          <w:b/>
          <w:sz w:val="22"/>
          <w:szCs w:val="22"/>
        </w:rPr>
        <w:t>INTRODUÇÃO</w:t>
      </w:r>
    </w:p>
    <w:p w14:paraId="009617C2" w14:textId="77777777" w:rsidR="00C6037F" w:rsidRPr="003C2ACF" w:rsidRDefault="00C6037F" w:rsidP="003C2ACF">
      <w:pPr>
        <w:pStyle w:val="PargrafodaLista"/>
        <w:tabs>
          <w:tab w:val="left" w:pos="0"/>
        </w:tabs>
        <w:spacing w:line="276" w:lineRule="auto"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3997AA2B" w14:textId="77777777" w:rsidR="003C2ACF" w:rsidRDefault="003C2ACF" w:rsidP="003C2ACF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O IMR é, conforme Instrução Normativa nº 05 de 2017, o “mecanismo que define, em bases compreensíveis, tangíveis, objetivamente observáveis e comprováveis, os níveis esperados de qualidade da prestação do serviço e respectivas adequações de pagamento” para os serviços prestados.</w:t>
      </w:r>
    </w:p>
    <w:p w14:paraId="124AC8C5" w14:textId="77777777" w:rsidR="003C2ACF" w:rsidRPr="003C2ACF" w:rsidRDefault="003C2ACF" w:rsidP="003C2ACF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 Fiscalização Técnica medirá a eficiência da execução contratual em função de indicadores referenciais descritos a seguir como atividades críticas do contrato, que são critérios objetivos e mensuráveis estabelecidos com a finalidade de aferir e avaliar diversos fatores relacionados com os serviços contratados, quais sejam: qualidade, desempenho e disponibilidade de uso. </w:t>
      </w:r>
    </w:p>
    <w:p w14:paraId="6A91FF30" w14:textId="77777777" w:rsidR="003C2ACF" w:rsidRPr="003C2ACF" w:rsidRDefault="003C2ACF" w:rsidP="003C2ACF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Para mensurar esses fatores serão utilizados indicadores relacionados com a natureza e características dos itens contratados, para os quais foi estabelecida meta quantificável a ser cumprida pela CONTRATADA. Esses indicadores são expressos em unidades de medida exata e claramente mensuráveis visando o </w:t>
      </w: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Cumprimento de Metas Técnicas Contratuais.</w:t>
      </w:r>
    </w:p>
    <w:p w14:paraId="3E0D649C" w14:textId="77777777" w:rsidR="003C2ACF" w:rsidRDefault="003C2ACF" w:rsidP="003C2ACF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A aferição e avaliação dos indicadores serão feitas a cada medição/faturamento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, devendo a Contratada apresentá-lo dentro do Relatório de Medição. Devem constar dentro deste relatório o indicador e meta de níveis de serviço alcançado. O conteúdo detalhado e a forma da apresentação serão definidos pelas partes. </w:t>
      </w:r>
    </w:p>
    <w:p w14:paraId="2DB55061" w14:textId="77777777" w:rsidR="003C2ACF" w:rsidRDefault="003C2ACF" w:rsidP="003C2ACF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Os primeiros 90 (noventa) dias, após o início da execução dos serviços serão considerados como período de estabilização, durante o qual a Contratada deverá proceder a todos os ajustes que se mostrarem necessários, bem como nos procedimentos adotados e demais aspectos da prestação dos serviços, de modo a assegurar o alcance dos níveis das metas estabelecidos. Caso haja prorrogação da vigência contratual, não haverá novo período de estabilização. </w:t>
      </w:r>
    </w:p>
    <w:p w14:paraId="6FB290FF" w14:textId="77777777" w:rsidR="003C2ACF" w:rsidRDefault="003C2ACF" w:rsidP="003C2ACF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276" w:lineRule="auto"/>
        <w:ind w:left="284" w:hanging="29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Em função do dito acima, </w:t>
      </w: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será aplicada um método de carência sobre a aplicação das metas nos primeiros 90 (noventa) dias do contrato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conforme metodologia explicitada a seguir.</w:t>
      </w:r>
    </w:p>
    <w:p w14:paraId="55D80C00" w14:textId="77777777" w:rsidR="003C2ACF" w:rsidRDefault="003C2ACF" w:rsidP="003C2ACF">
      <w:pPr>
        <w:pStyle w:val="PargrafodaLista"/>
        <w:numPr>
          <w:ilvl w:val="2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para o 1º mês de execução contratual: cobrança de 50% das metas;</w:t>
      </w:r>
    </w:p>
    <w:p w14:paraId="5D25CD23" w14:textId="28C3E109" w:rsidR="003C2ACF" w:rsidRPr="003C2ACF" w:rsidRDefault="003C2ACF" w:rsidP="003C2ACF">
      <w:pPr>
        <w:pStyle w:val="PargrafodaLista"/>
        <w:numPr>
          <w:ilvl w:val="2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para o 2º mês de execução contratual: cobrança de 70% das metas;</w:t>
      </w:r>
    </w:p>
    <w:p w14:paraId="7C715E6F" w14:textId="783D279E" w:rsidR="003C2ACF" w:rsidRPr="003C2ACF" w:rsidRDefault="003C2ACF" w:rsidP="003C2ACF">
      <w:pPr>
        <w:pStyle w:val="PargrafodaLista"/>
        <w:numPr>
          <w:ilvl w:val="2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para o 3º mês de execução contratual: cobrança de 90% das metas;</w:t>
      </w:r>
    </w:p>
    <w:p w14:paraId="690FFB68" w14:textId="63097243" w:rsidR="003C2ACF" w:rsidRPr="003C2ACF" w:rsidRDefault="003C2ACF" w:rsidP="003C2ACF">
      <w:pPr>
        <w:pStyle w:val="PargrafodaLista"/>
        <w:numPr>
          <w:ilvl w:val="2"/>
          <w:numId w:val="21"/>
        </w:num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a partir do 4º mês de execução contratual serão cobradas 100% das metas.</w:t>
      </w:r>
    </w:p>
    <w:p w14:paraId="7A7B905D" w14:textId="715E472E" w:rsidR="003C2ACF" w:rsidRPr="003C2ACF" w:rsidRDefault="003C2ACF" w:rsidP="003C2ACF">
      <w:pPr>
        <w:pStyle w:val="PargrafodaLista"/>
        <w:tabs>
          <w:tab w:val="left" w:pos="0"/>
        </w:tabs>
        <w:spacing w:line="276" w:lineRule="auto"/>
        <w:ind w:left="426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6315798A" w14:textId="77777777" w:rsidR="003C2ACF" w:rsidRDefault="003C2ACF" w:rsidP="003C2ACF">
      <w:pPr>
        <w:pStyle w:val="PargrafodaLista"/>
        <w:numPr>
          <w:ilvl w:val="1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Indicador e Parâmetros de Cálculo do IMR</w:t>
      </w:r>
    </w:p>
    <w:p w14:paraId="708CC9B6" w14:textId="77777777" w:rsidR="003C2ACF" w:rsidRDefault="003C2ACF" w:rsidP="003C2ACF">
      <w:pPr>
        <w:pStyle w:val="PargrafodaLista"/>
        <w:numPr>
          <w:ilvl w:val="2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O indicador, metas, faixas de adequação e percentuais de glosa aplicáveis são estabelecidos na Tabela de Cálculo do IMR a seguir, que define os percentuais esperados, em função de meta pré estabelecida, e os percentuais de desconto no valor mensal do contrato a ser pago a CONTRATADA, no caso destes índices não serem alcançados.</w:t>
      </w:r>
    </w:p>
    <w:p w14:paraId="48DD923E" w14:textId="7A0BEDE9" w:rsidR="003C2ACF" w:rsidRDefault="003C2ACF" w:rsidP="003C2ACF">
      <w:pPr>
        <w:pStyle w:val="PargrafodaLista"/>
        <w:numPr>
          <w:ilvl w:val="2"/>
          <w:numId w:val="2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Foram considerados críticos e alinhados diretamente com o objetivo do contrato os seguintes </w:t>
      </w: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indicadores e metas mensais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:</w:t>
      </w:r>
    </w:p>
    <w:p w14:paraId="36B2EDE5" w14:textId="77777777" w:rsidR="003C2ACF" w:rsidRPr="003C2ACF" w:rsidRDefault="003C2ACF" w:rsidP="003C2ACF">
      <w:pPr>
        <w:pStyle w:val="PargrafodaLista"/>
        <w:autoSpaceDE w:val="0"/>
        <w:autoSpaceDN w:val="0"/>
        <w:adjustRightInd w:val="0"/>
        <w:ind w:left="426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5B71AEF8" w14:textId="4BAB2653" w:rsidR="003C2ACF" w:rsidRDefault="003C2ACF" w:rsidP="003C2ACF">
      <w:pPr>
        <w:tabs>
          <w:tab w:val="left" w:pos="0"/>
        </w:tabs>
        <w:jc w:val="both"/>
        <w:rPr>
          <w:rFonts w:ascii="Arial" w:eastAsiaTheme="minorHAnsi" w:hAnsi="Arial" w:cs="Arial"/>
          <w:sz w:val="18"/>
          <w:szCs w:val="18"/>
          <w:lang w:eastAsia="en-US"/>
        </w:rPr>
      </w:pPr>
    </w:p>
    <w:tbl>
      <w:tblPr>
        <w:tblStyle w:val="SimplesTabela1"/>
        <w:tblW w:w="0" w:type="auto"/>
        <w:tblLook w:val="04A0" w:firstRow="1" w:lastRow="0" w:firstColumn="1" w:lastColumn="0" w:noHBand="0" w:noVBand="1"/>
      </w:tblPr>
      <w:tblGrid>
        <w:gridCol w:w="684"/>
        <w:gridCol w:w="2288"/>
        <w:gridCol w:w="2126"/>
        <w:gridCol w:w="2459"/>
      </w:tblGrid>
      <w:tr w:rsidR="003C2ACF" w14:paraId="07E1F271" w14:textId="77777777" w:rsidTr="003C2A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B601224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288" w:type="dxa"/>
            <w:hideMark/>
          </w:tcPr>
          <w:p w14:paraId="6FA4CFA8" w14:textId="77777777" w:rsidR="003C2ACF" w:rsidRPr="003C2ACF" w:rsidRDefault="003C2A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2ACF">
              <w:rPr>
                <w:rFonts w:ascii="Calibri" w:hAnsi="Calibri" w:cs="Calibri"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2126" w:type="dxa"/>
            <w:hideMark/>
          </w:tcPr>
          <w:p w14:paraId="20BF6568" w14:textId="77777777" w:rsidR="003C2ACF" w:rsidRPr="003C2ACF" w:rsidRDefault="003C2A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2ACF">
              <w:rPr>
                <w:rFonts w:ascii="Calibri" w:hAnsi="Calibri" w:cs="Calibri"/>
                <w:color w:val="000000"/>
                <w:sz w:val="22"/>
                <w:szCs w:val="22"/>
              </w:rPr>
              <w:t>UNIDADE DE MEDIDA</w:t>
            </w:r>
          </w:p>
        </w:tc>
        <w:tc>
          <w:tcPr>
            <w:tcW w:w="2459" w:type="dxa"/>
            <w:hideMark/>
          </w:tcPr>
          <w:p w14:paraId="69A2068B" w14:textId="77777777" w:rsidR="003C2ACF" w:rsidRPr="003C2ACF" w:rsidRDefault="003C2A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C2ACF">
              <w:rPr>
                <w:rFonts w:ascii="Calibri" w:hAnsi="Calibri" w:cs="Calibri"/>
                <w:color w:val="000000"/>
                <w:sz w:val="22"/>
                <w:szCs w:val="22"/>
              </w:rPr>
              <w:t>METAS PARA CADA MEDIÇÃO</w:t>
            </w:r>
          </w:p>
        </w:tc>
      </w:tr>
      <w:tr w:rsidR="003C2ACF" w14:paraId="1101AA52" w14:textId="77777777" w:rsidTr="003C2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noWrap/>
            <w:hideMark/>
          </w:tcPr>
          <w:p w14:paraId="021E9AC4" w14:textId="77777777" w:rsidR="003C2ACF" w:rsidRDefault="003C2ACF">
            <w:pPr>
              <w:jc w:val="center"/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88" w:type="dxa"/>
            <w:vMerge w:val="restart"/>
            <w:hideMark/>
          </w:tcPr>
          <w:p w14:paraId="6B241024" w14:textId="77777777" w:rsidR="003C2ACF" w:rsidRDefault="003C2A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Pontualidade na entrega do Relatório Técnico Mensal</w:t>
            </w:r>
          </w:p>
        </w:tc>
        <w:tc>
          <w:tcPr>
            <w:tcW w:w="2126" w:type="dxa"/>
            <w:vMerge w:val="restart"/>
            <w:hideMark/>
          </w:tcPr>
          <w:p w14:paraId="618C2519" w14:textId="77777777" w:rsidR="003C2ACF" w:rsidRDefault="003C2A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Dias úteis de Atraso em relação ao prazo estabelecido</w:t>
            </w:r>
          </w:p>
        </w:tc>
        <w:tc>
          <w:tcPr>
            <w:tcW w:w="2459" w:type="dxa"/>
            <w:vMerge w:val="restart"/>
            <w:hideMark/>
          </w:tcPr>
          <w:p w14:paraId="58780FC4" w14:textId="5BB305ED" w:rsidR="003C2ACF" w:rsidRDefault="003C2ACF" w:rsidP="003C2AC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Até o 5º dia útil do mês subsequente</w:t>
            </w:r>
          </w:p>
        </w:tc>
      </w:tr>
      <w:tr w:rsidR="003C2ACF" w14:paraId="479F81C4" w14:textId="77777777" w:rsidTr="003C2ACF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07EFD6A5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88" w:type="dxa"/>
            <w:vMerge/>
            <w:hideMark/>
          </w:tcPr>
          <w:p w14:paraId="170A3D07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hideMark/>
          </w:tcPr>
          <w:p w14:paraId="7ED3FB26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59" w:type="dxa"/>
            <w:vMerge/>
            <w:hideMark/>
          </w:tcPr>
          <w:p w14:paraId="2556D731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2ACF" w14:paraId="25F6C90F" w14:textId="77777777" w:rsidTr="003C2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4D422614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88" w:type="dxa"/>
            <w:vMerge/>
            <w:hideMark/>
          </w:tcPr>
          <w:p w14:paraId="7DBB99FD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hideMark/>
          </w:tcPr>
          <w:p w14:paraId="210F7F1D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59" w:type="dxa"/>
            <w:vMerge/>
            <w:hideMark/>
          </w:tcPr>
          <w:p w14:paraId="6A8C4D48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2ACF" w14:paraId="5F876381" w14:textId="77777777" w:rsidTr="003C2ACF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078C1095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88" w:type="dxa"/>
            <w:vMerge/>
            <w:hideMark/>
          </w:tcPr>
          <w:p w14:paraId="2364C639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hideMark/>
          </w:tcPr>
          <w:p w14:paraId="6C1544FB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59" w:type="dxa"/>
            <w:vMerge/>
            <w:hideMark/>
          </w:tcPr>
          <w:p w14:paraId="07044DF1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2ACF" w14:paraId="2F36E969" w14:textId="77777777" w:rsidTr="003C2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noWrap/>
            <w:hideMark/>
          </w:tcPr>
          <w:p w14:paraId="68012B18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88" w:type="dxa"/>
            <w:vMerge w:val="restart"/>
            <w:hideMark/>
          </w:tcPr>
          <w:p w14:paraId="0FDF32C1" w14:textId="77777777" w:rsidR="003C2ACF" w:rsidRDefault="003C2A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Ocorrência de Eventos por Equipamento</w:t>
            </w:r>
          </w:p>
        </w:tc>
        <w:tc>
          <w:tcPr>
            <w:tcW w:w="2126" w:type="dxa"/>
            <w:vMerge w:val="restart"/>
            <w:noWrap/>
            <w:hideMark/>
          </w:tcPr>
          <w:p w14:paraId="00AAD355" w14:textId="77777777" w:rsidR="003C2ACF" w:rsidRDefault="003C2A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Eventos Por mês</w:t>
            </w:r>
          </w:p>
        </w:tc>
        <w:tc>
          <w:tcPr>
            <w:tcW w:w="2459" w:type="dxa"/>
            <w:vMerge w:val="restart"/>
            <w:hideMark/>
          </w:tcPr>
          <w:p w14:paraId="347A26B7" w14:textId="77777777" w:rsidR="003C2ACF" w:rsidRDefault="003C2A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Até 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Eventos mensais por Equipto</w:t>
            </w:r>
          </w:p>
        </w:tc>
      </w:tr>
      <w:tr w:rsidR="003C2ACF" w14:paraId="414D5777" w14:textId="77777777" w:rsidTr="003C2ACF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68A53E0E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88" w:type="dxa"/>
            <w:vMerge/>
            <w:hideMark/>
          </w:tcPr>
          <w:p w14:paraId="264A81EB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hideMark/>
          </w:tcPr>
          <w:p w14:paraId="1366DE41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59" w:type="dxa"/>
            <w:vMerge/>
            <w:hideMark/>
          </w:tcPr>
          <w:p w14:paraId="6C691AD5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2ACF" w14:paraId="59C193C8" w14:textId="77777777" w:rsidTr="003C2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4F215130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88" w:type="dxa"/>
            <w:vMerge/>
            <w:hideMark/>
          </w:tcPr>
          <w:p w14:paraId="4C3479ED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hideMark/>
          </w:tcPr>
          <w:p w14:paraId="14364A9F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59" w:type="dxa"/>
            <w:vMerge/>
            <w:hideMark/>
          </w:tcPr>
          <w:p w14:paraId="01D98138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2ACF" w14:paraId="4F264784" w14:textId="77777777" w:rsidTr="003C2ACF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724F49AD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88" w:type="dxa"/>
            <w:vMerge/>
            <w:hideMark/>
          </w:tcPr>
          <w:p w14:paraId="66CA72DF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hideMark/>
          </w:tcPr>
          <w:p w14:paraId="7FA5CD1E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59" w:type="dxa"/>
            <w:vMerge/>
            <w:hideMark/>
          </w:tcPr>
          <w:p w14:paraId="16BAFE9F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2ACF" w14:paraId="3FB22F09" w14:textId="77777777" w:rsidTr="003C2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noWrap/>
            <w:hideMark/>
          </w:tcPr>
          <w:p w14:paraId="0A927989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288" w:type="dxa"/>
            <w:vMerge w:val="restart"/>
            <w:hideMark/>
          </w:tcPr>
          <w:p w14:paraId="304D236F" w14:textId="77777777" w:rsidR="003C2ACF" w:rsidRDefault="003C2A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Ocorrência de Paralisações por Equipamento</w:t>
            </w:r>
          </w:p>
        </w:tc>
        <w:tc>
          <w:tcPr>
            <w:tcW w:w="2126" w:type="dxa"/>
            <w:vMerge w:val="restart"/>
            <w:hideMark/>
          </w:tcPr>
          <w:p w14:paraId="1A5528AD" w14:textId="77777777" w:rsidR="003C2ACF" w:rsidRDefault="003C2A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Paralisações por mês</w:t>
            </w:r>
          </w:p>
        </w:tc>
        <w:tc>
          <w:tcPr>
            <w:tcW w:w="2459" w:type="dxa"/>
            <w:vMerge w:val="restart"/>
            <w:hideMark/>
          </w:tcPr>
          <w:p w14:paraId="50063609" w14:textId="77777777" w:rsidR="003C2ACF" w:rsidRDefault="003C2A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Até 2 Paralisações mensais por Equipto</w:t>
            </w:r>
          </w:p>
        </w:tc>
      </w:tr>
      <w:tr w:rsidR="003C2ACF" w14:paraId="70336DA0" w14:textId="77777777" w:rsidTr="003C2ACF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31C33254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88" w:type="dxa"/>
            <w:vMerge/>
            <w:hideMark/>
          </w:tcPr>
          <w:p w14:paraId="286E93FD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hideMark/>
          </w:tcPr>
          <w:p w14:paraId="353011B9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59" w:type="dxa"/>
            <w:vMerge/>
            <w:hideMark/>
          </w:tcPr>
          <w:p w14:paraId="1024C49F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2ACF" w14:paraId="65D61055" w14:textId="77777777" w:rsidTr="003C2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0001785B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88" w:type="dxa"/>
            <w:vMerge/>
            <w:hideMark/>
          </w:tcPr>
          <w:p w14:paraId="5372FDD2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hideMark/>
          </w:tcPr>
          <w:p w14:paraId="7D80350F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59" w:type="dxa"/>
            <w:vMerge/>
            <w:hideMark/>
          </w:tcPr>
          <w:p w14:paraId="3A806AFF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2ACF" w14:paraId="3E84098A" w14:textId="77777777" w:rsidTr="003C2ACF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603D8031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88" w:type="dxa"/>
            <w:vMerge/>
            <w:hideMark/>
          </w:tcPr>
          <w:p w14:paraId="326BC68C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hideMark/>
          </w:tcPr>
          <w:p w14:paraId="6BACAE2A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59" w:type="dxa"/>
            <w:vMerge/>
            <w:hideMark/>
          </w:tcPr>
          <w:p w14:paraId="5AA28222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2ACF" w14:paraId="32C3D3D1" w14:textId="77777777" w:rsidTr="003C2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noWrap/>
            <w:hideMark/>
          </w:tcPr>
          <w:p w14:paraId="6A6EC4BA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288" w:type="dxa"/>
            <w:vMerge w:val="restart"/>
            <w:hideMark/>
          </w:tcPr>
          <w:p w14:paraId="367E0C5B" w14:textId="305F5335" w:rsidR="003C2ACF" w:rsidRDefault="003C2A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Retirada de passageiros presos com espera maior que 30 minutos após chamado </w:t>
            </w:r>
          </w:p>
        </w:tc>
        <w:tc>
          <w:tcPr>
            <w:tcW w:w="2126" w:type="dxa"/>
            <w:vMerge w:val="restart"/>
            <w:hideMark/>
          </w:tcPr>
          <w:p w14:paraId="1CACD168" w14:textId="77777777" w:rsidR="003C2ACF" w:rsidRDefault="003C2A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Ocorrência de Atrasos por mês</w:t>
            </w:r>
          </w:p>
        </w:tc>
        <w:tc>
          <w:tcPr>
            <w:tcW w:w="2459" w:type="dxa"/>
            <w:vMerge w:val="restart"/>
            <w:hideMark/>
          </w:tcPr>
          <w:p w14:paraId="2CEA4E29" w14:textId="77777777" w:rsidR="003C2ACF" w:rsidRDefault="003C2A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ZERO ocorrências</w:t>
            </w:r>
          </w:p>
        </w:tc>
      </w:tr>
      <w:tr w:rsidR="003C2ACF" w14:paraId="01D2ED72" w14:textId="77777777" w:rsidTr="003C2ACF">
        <w:trPr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1DA1CB93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88" w:type="dxa"/>
            <w:vMerge/>
            <w:hideMark/>
          </w:tcPr>
          <w:p w14:paraId="630B874A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hideMark/>
          </w:tcPr>
          <w:p w14:paraId="4C520743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59" w:type="dxa"/>
            <w:vMerge/>
            <w:hideMark/>
          </w:tcPr>
          <w:p w14:paraId="01ED65F8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2ACF" w14:paraId="67C9C9D4" w14:textId="77777777" w:rsidTr="003C2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13EBE58E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88" w:type="dxa"/>
            <w:vMerge/>
            <w:hideMark/>
          </w:tcPr>
          <w:p w14:paraId="5BD2372E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hideMark/>
          </w:tcPr>
          <w:p w14:paraId="2A9BCB4A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59" w:type="dxa"/>
            <w:vMerge/>
            <w:hideMark/>
          </w:tcPr>
          <w:p w14:paraId="35D2B14C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2ACF" w14:paraId="1A8BBF6B" w14:textId="77777777" w:rsidTr="003C2ACF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4350C69F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88" w:type="dxa"/>
            <w:vMerge/>
            <w:hideMark/>
          </w:tcPr>
          <w:p w14:paraId="0CE09E3A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hideMark/>
          </w:tcPr>
          <w:p w14:paraId="2022D018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59" w:type="dxa"/>
            <w:vMerge/>
            <w:hideMark/>
          </w:tcPr>
          <w:p w14:paraId="7295E4F5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2ACF" w14:paraId="369159FE" w14:textId="77777777" w:rsidTr="003C2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10891888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88" w:type="dxa"/>
            <w:vMerge/>
            <w:hideMark/>
          </w:tcPr>
          <w:p w14:paraId="767ED7AB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hideMark/>
          </w:tcPr>
          <w:p w14:paraId="7B24B926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59" w:type="dxa"/>
            <w:vMerge/>
            <w:hideMark/>
          </w:tcPr>
          <w:p w14:paraId="4ADFD4B9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2ACF" w14:paraId="2F33E144" w14:textId="77777777" w:rsidTr="003C2ACF">
        <w:trPr>
          <w:trHeight w:val="5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0136470F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88" w:type="dxa"/>
            <w:vMerge/>
            <w:hideMark/>
          </w:tcPr>
          <w:p w14:paraId="1A50BF80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hideMark/>
          </w:tcPr>
          <w:p w14:paraId="26CF5C0F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59" w:type="dxa"/>
            <w:vMerge/>
            <w:hideMark/>
          </w:tcPr>
          <w:p w14:paraId="7C0B6028" w14:textId="77777777" w:rsidR="003C2ACF" w:rsidRDefault="003C2A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C2ACF" w14:paraId="0A96AF94" w14:textId="77777777" w:rsidTr="003C2A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7455B961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88" w:type="dxa"/>
            <w:vMerge/>
            <w:hideMark/>
          </w:tcPr>
          <w:p w14:paraId="17B5A99D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hideMark/>
          </w:tcPr>
          <w:p w14:paraId="2F38AAC0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59" w:type="dxa"/>
            <w:vMerge/>
            <w:hideMark/>
          </w:tcPr>
          <w:p w14:paraId="2BFB62DD" w14:textId="77777777" w:rsidR="003C2ACF" w:rsidRDefault="003C2A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FEA1DFB" w14:textId="77777777" w:rsidR="003C2ACF" w:rsidRPr="003C2ACF" w:rsidRDefault="003C2ACF" w:rsidP="003C2ACF">
      <w:pPr>
        <w:tabs>
          <w:tab w:val="left" w:pos="0"/>
        </w:tabs>
        <w:jc w:val="both"/>
        <w:rPr>
          <w:rFonts w:ascii="Arial" w:eastAsiaTheme="minorHAnsi" w:hAnsi="Arial" w:cs="Arial"/>
          <w:sz w:val="18"/>
          <w:szCs w:val="18"/>
          <w:lang w:eastAsia="en-US"/>
        </w:rPr>
      </w:pPr>
    </w:p>
    <w:p w14:paraId="1AF43DDE" w14:textId="77777777" w:rsidR="003C2ACF" w:rsidRPr="003C2ACF" w:rsidRDefault="003C2ACF" w:rsidP="003C2AC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Notas:</w:t>
      </w:r>
    </w:p>
    <w:p w14:paraId="28A53407" w14:textId="77777777" w:rsidR="003C2ACF" w:rsidRDefault="003C2ACF" w:rsidP="003C2ACF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 relatório técnico é um item contratual e de responsabilidade técnica, por isso, considerado condição básica para atendimento ao contrato. </w:t>
      </w:r>
    </w:p>
    <w:p w14:paraId="1BC08694" w14:textId="77777777" w:rsidR="003C2ACF" w:rsidRDefault="003C2ACF" w:rsidP="003C2ACF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Evento é qualquer falha que ocorra com o equipamento que não inviabilize seu funcionamento e/ou que não o mantenha parado por mais de 24 horas. Ex. Lâmpada queimada, botoeira em mau contato, porta raspando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lastRenderedPageBreak/>
        <w:t>no piso, etc. Em caso de um contrato ter mais de um equipamento, tal índice será a contabilização de todas as ocorrências mensais divididas pela quantidade de equipamentos do mesmo item contratual.</w:t>
      </w:r>
    </w:p>
    <w:p w14:paraId="146844C2" w14:textId="77777777" w:rsidR="003C2ACF" w:rsidRDefault="003C2ACF" w:rsidP="003C2ACF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Paralisação é qualquer falha que ocorra com o equipamento que inviabilize a operação por mais de 24 horas.</w:t>
      </w:r>
    </w:p>
    <w:p w14:paraId="384C838E" w14:textId="05850965" w:rsidR="003C2ACF" w:rsidRPr="003C2ACF" w:rsidRDefault="003C2ACF" w:rsidP="003C2ACF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Eventos de Atrasos a Retirada de Passageiros é uma espera maior que os períodos de espera para retirada de passageiros presos estabelecidos em função das necessidades da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UFF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e variam em função dos horários estabelecidos no item 7.3.d deste documento.</w:t>
      </w:r>
    </w:p>
    <w:p w14:paraId="5849C699" w14:textId="77777777" w:rsidR="003C2ACF" w:rsidRDefault="003C2ACF" w:rsidP="003C2AC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6A5FA996" w14:textId="30B347E2" w:rsidR="003C2ACF" w:rsidRPr="003C2ACF" w:rsidRDefault="003C2ACF" w:rsidP="003C2ACF">
      <w:pPr>
        <w:pStyle w:val="PargrafodaLista"/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Metodologia de Cálculo do IMR</w:t>
      </w:r>
    </w:p>
    <w:p w14:paraId="500F2881" w14:textId="77777777" w:rsidR="003C2ACF" w:rsidRDefault="003C2ACF" w:rsidP="003C2AC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2.1.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 IMR – Instrumento de Medição de Resultados será calculado a partir da tabela a seguir: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</w:p>
    <w:p w14:paraId="17BF9E47" w14:textId="77777777" w:rsidR="003C2ACF" w:rsidRDefault="003C2ACF" w:rsidP="003C2ACF">
      <w:pPr>
        <w:pStyle w:val="PargrafodaLista"/>
        <w:numPr>
          <w:ilvl w:val="2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É desejado que a Contratada atinja a faixa de adequação “A” para todas as medições mensais consideradas, caracterizando o atingimento da meta preestabelecida e, consequentemente, não ensejando qualquer desconto.</w:t>
      </w:r>
    </w:p>
    <w:p w14:paraId="45F5E211" w14:textId="2D27C284" w:rsidR="003C2ACF" w:rsidRDefault="003C2ACF" w:rsidP="003C2ACF">
      <w:pPr>
        <w:pStyle w:val="PargrafodaLista"/>
        <w:numPr>
          <w:ilvl w:val="2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O IMR será calculado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em função do percentual de atendimento às metas, conforme tabela do item a seguir. Caso não seja atingido o nível de execução esperado para o escopo de fornecimento, a empresa CONTRATADA terá desconto no valor a ser pago mensalmente pela CONTRATANTE.</w:t>
      </w:r>
    </w:p>
    <w:p w14:paraId="695E08AF" w14:textId="77777777" w:rsidR="003C2ACF" w:rsidRPr="003C2ACF" w:rsidRDefault="003C2ACF" w:rsidP="003C2AC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tbl>
      <w:tblPr>
        <w:tblW w:w="10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2205"/>
        <w:gridCol w:w="2552"/>
        <w:gridCol w:w="1843"/>
        <w:gridCol w:w="76"/>
        <w:gridCol w:w="774"/>
        <w:gridCol w:w="137"/>
        <w:gridCol w:w="1103"/>
        <w:gridCol w:w="77"/>
        <w:gridCol w:w="693"/>
        <w:gridCol w:w="45"/>
      </w:tblGrid>
      <w:tr w:rsidR="003C2ACF" w14:paraId="12A87C61" w14:textId="77777777" w:rsidTr="003C2ACF">
        <w:trPr>
          <w:trHeight w:val="300"/>
        </w:trPr>
        <w:tc>
          <w:tcPr>
            <w:tcW w:w="73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2D5E" w14:textId="77777777" w:rsidR="003C2ACF" w:rsidRPr="003C2ACF" w:rsidRDefault="003C2ACF" w:rsidP="003C2AC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C2AC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Tabela de Cálculo do IMR - Instrumento de Medição de Resultados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8B666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2B06503" w14:textId="77B3B3E1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FF336" w14:textId="77777777" w:rsidR="003C2ACF" w:rsidRDefault="003C2ACF">
            <w:pPr>
              <w:rPr>
                <w:sz w:val="20"/>
                <w:szCs w:val="20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257A1" w14:textId="77777777" w:rsidR="003C2ACF" w:rsidRDefault="003C2ACF">
            <w:pPr>
              <w:rPr>
                <w:sz w:val="20"/>
                <w:szCs w:val="20"/>
              </w:rPr>
            </w:pPr>
          </w:p>
        </w:tc>
      </w:tr>
      <w:tr w:rsidR="003C2ACF" w14:paraId="627569E7" w14:textId="77777777" w:rsidTr="003C2ACF">
        <w:trPr>
          <w:gridAfter w:val="1"/>
          <w:wAfter w:w="45" w:type="dxa"/>
          <w:trHeight w:val="120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64B85440" w14:textId="77777777" w:rsidR="003C2ACF" w:rsidRDefault="003C2AC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E85123D" w14:textId="77777777" w:rsidR="003C2ACF" w:rsidRDefault="003C2AC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21972B9" w14:textId="77777777" w:rsidR="003C2ACF" w:rsidRDefault="003C2AC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UNIDADE DE MEDIDA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552DE66" w14:textId="77777777" w:rsidR="003C2ACF" w:rsidRDefault="003C2AC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METAS PARA CADA MEDIÇÃO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72ADBEE" w14:textId="77777777" w:rsidR="003C2ACF" w:rsidRDefault="003C2AC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FAIXA DE ADEQUAÇÃO DO INDICADOR (I)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243EA03" w14:textId="77777777" w:rsidR="003C2ACF" w:rsidRDefault="003C2ACF" w:rsidP="003C2AC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 DO IMR</w:t>
            </w:r>
          </w:p>
        </w:tc>
      </w:tr>
      <w:tr w:rsidR="003C2ACF" w14:paraId="59CB5F52" w14:textId="77777777" w:rsidTr="003C2ACF">
        <w:trPr>
          <w:gridAfter w:val="1"/>
          <w:wAfter w:w="45" w:type="dxa"/>
          <w:trHeight w:val="1200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A393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2461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Pontualidade na entrega do Relatório Técnico Mensal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7F3F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Dias úteis de Atraso em relação ao prazo estabelecido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5DD8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 (zero) dias de atraso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E5AA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5517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Sem atraso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453F" w14:textId="77777777" w:rsidR="003C2ACF" w:rsidRDefault="003C2A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100%</w:t>
            </w:r>
          </w:p>
        </w:tc>
      </w:tr>
      <w:tr w:rsidR="003C2ACF" w14:paraId="776C5A90" w14:textId="77777777" w:rsidTr="003C2ACF">
        <w:trPr>
          <w:gridAfter w:val="1"/>
          <w:wAfter w:w="45" w:type="dxa"/>
          <w:trHeight w:val="60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BA08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BEAA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5FF7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6943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03B5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24D3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Acima de 1 até 5 dias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860C" w14:textId="77777777" w:rsidR="003C2ACF" w:rsidRDefault="003C2A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98%</w:t>
            </w:r>
          </w:p>
        </w:tc>
      </w:tr>
      <w:tr w:rsidR="003C2ACF" w14:paraId="6962FBB7" w14:textId="77777777" w:rsidTr="003C2ACF">
        <w:trPr>
          <w:gridAfter w:val="1"/>
          <w:wAfter w:w="45" w:type="dxa"/>
          <w:trHeight w:val="60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4F36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78B4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39B4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7D98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FA79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CE06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Acima de 5 até 10 dias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A7C65" w14:textId="77777777" w:rsidR="003C2ACF" w:rsidRDefault="003C2A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95%</w:t>
            </w:r>
          </w:p>
        </w:tc>
      </w:tr>
      <w:tr w:rsidR="003C2ACF" w14:paraId="6DC06286" w14:textId="77777777" w:rsidTr="003C2ACF">
        <w:trPr>
          <w:gridAfter w:val="1"/>
          <w:wAfter w:w="45" w:type="dxa"/>
          <w:trHeight w:val="60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9132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EC5B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1395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21A2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009E9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031E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Acima de 10 dias atraso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956B5" w14:textId="77777777" w:rsidR="003C2ACF" w:rsidRDefault="003C2A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90%</w:t>
            </w:r>
          </w:p>
        </w:tc>
      </w:tr>
      <w:tr w:rsidR="003C2ACF" w14:paraId="64FD6587" w14:textId="77777777" w:rsidTr="003C2ACF">
        <w:trPr>
          <w:gridAfter w:val="1"/>
          <w:wAfter w:w="45" w:type="dxa"/>
          <w:trHeight w:val="600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A9CA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6EA5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Ocorrência de Eventos por Equipamento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759F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Eventos Por mês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521E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Até 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Eventos mensais por Equipto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1E65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C5D6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Até 3 eventos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5E9D" w14:textId="77777777" w:rsidR="003C2ACF" w:rsidRDefault="003C2A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100%</w:t>
            </w:r>
          </w:p>
        </w:tc>
      </w:tr>
      <w:tr w:rsidR="003C2ACF" w14:paraId="05AE2345" w14:textId="77777777" w:rsidTr="003C2ACF">
        <w:trPr>
          <w:gridAfter w:val="1"/>
          <w:wAfter w:w="45" w:type="dxa"/>
          <w:trHeight w:val="60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EA98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0C168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873BE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D2C5E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C0504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2F64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Acima de 3 até 5 eventos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C700" w14:textId="77777777" w:rsidR="003C2ACF" w:rsidRDefault="003C2A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98%</w:t>
            </w:r>
          </w:p>
        </w:tc>
      </w:tr>
      <w:tr w:rsidR="003C2ACF" w14:paraId="2F480EB5" w14:textId="77777777" w:rsidTr="003C2ACF">
        <w:trPr>
          <w:gridAfter w:val="1"/>
          <w:wAfter w:w="45" w:type="dxa"/>
          <w:trHeight w:val="60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C07F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484FC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E578B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1387A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8566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753F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Acima de 5 até 7 eventos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A788" w14:textId="77777777" w:rsidR="003C2ACF" w:rsidRDefault="003C2A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95%</w:t>
            </w:r>
          </w:p>
        </w:tc>
      </w:tr>
      <w:tr w:rsidR="003C2ACF" w14:paraId="2F861180" w14:textId="77777777" w:rsidTr="003C2ACF">
        <w:trPr>
          <w:gridAfter w:val="1"/>
          <w:wAfter w:w="45" w:type="dxa"/>
          <w:trHeight w:val="60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0ACB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0142B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28A5E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A2FC55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2DF6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EB30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Acima de 7 eventos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92CF" w14:textId="77777777" w:rsidR="003C2ACF" w:rsidRDefault="003C2A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90%</w:t>
            </w:r>
          </w:p>
        </w:tc>
      </w:tr>
      <w:tr w:rsidR="003C2ACF" w14:paraId="37612B77" w14:textId="77777777" w:rsidTr="003C2ACF">
        <w:trPr>
          <w:gridAfter w:val="1"/>
          <w:wAfter w:w="45" w:type="dxa"/>
          <w:trHeight w:val="600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308B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2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5248E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Ocorrência de Paralisações por Equipamento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302E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Paralisações por mês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3152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Até 2 Paralisações mensais por Equipto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041C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808A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Até 2 paralisações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BE3DC" w14:textId="77777777" w:rsidR="003C2ACF" w:rsidRDefault="003C2A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100%</w:t>
            </w:r>
          </w:p>
        </w:tc>
      </w:tr>
      <w:tr w:rsidR="003C2ACF" w14:paraId="62D97FF6" w14:textId="77777777" w:rsidTr="003C2ACF">
        <w:trPr>
          <w:gridAfter w:val="1"/>
          <w:wAfter w:w="45" w:type="dxa"/>
          <w:trHeight w:val="60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4515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000BB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8F86E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F360D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835D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742E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Acima de 2 até 4 paralisações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2EA0B" w14:textId="77777777" w:rsidR="003C2ACF" w:rsidRDefault="003C2A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98%</w:t>
            </w:r>
          </w:p>
        </w:tc>
      </w:tr>
      <w:tr w:rsidR="003C2ACF" w14:paraId="514E2B78" w14:textId="77777777" w:rsidTr="003C2ACF">
        <w:trPr>
          <w:gridAfter w:val="1"/>
          <w:wAfter w:w="45" w:type="dxa"/>
          <w:trHeight w:val="60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E3A6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024A1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A1FB5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F602F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C79D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9207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Acima de 4 até 6 paralisações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CEAA" w14:textId="77777777" w:rsidR="003C2ACF" w:rsidRDefault="003C2A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95%</w:t>
            </w:r>
          </w:p>
        </w:tc>
      </w:tr>
      <w:tr w:rsidR="003C2ACF" w14:paraId="4FD5E07C" w14:textId="77777777" w:rsidTr="003C2ACF">
        <w:trPr>
          <w:gridAfter w:val="1"/>
          <w:wAfter w:w="45" w:type="dxa"/>
          <w:trHeight w:val="60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8105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08245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268A8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5DBD5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5C50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2C20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Acima de 6 paralisações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90E8" w14:textId="77777777" w:rsidR="003C2ACF" w:rsidRDefault="003C2A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90%</w:t>
            </w:r>
          </w:p>
        </w:tc>
      </w:tr>
      <w:tr w:rsidR="003C2ACF" w14:paraId="5C3B4EB7" w14:textId="77777777" w:rsidTr="003C2ACF">
        <w:trPr>
          <w:gridAfter w:val="1"/>
          <w:wAfter w:w="45" w:type="dxa"/>
          <w:trHeight w:val="600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C478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2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1E1D" w14:textId="5407D23F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Retirada de passageiros presos com espera maior que 30 minutos após chamado 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154D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Ocorrência de Atrasos por mês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111D9" w14:textId="77777777" w:rsidR="003C2ACF" w:rsidRDefault="003C2A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ZERO ocorrências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9ABC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DD2A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ZERO ocorrências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56F2" w14:textId="77777777" w:rsidR="003C2ACF" w:rsidRDefault="003C2A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100%</w:t>
            </w:r>
          </w:p>
        </w:tc>
      </w:tr>
      <w:tr w:rsidR="003C2ACF" w14:paraId="3E0B7E92" w14:textId="77777777" w:rsidTr="003C2ACF">
        <w:trPr>
          <w:gridAfter w:val="1"/>
          <w:wAfter w:w="45" w:type="dxa"/>
          <w:trHeight w:val="60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A349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01B6F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94B16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27C0F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290A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1317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 1 até 2 ocorrências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2482" w14:textId="77777777" w:rsidR="003C2ACF" w:rsidRDefault="003C2A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98%</w:t>
            </w:r>
          </w:p>
        </w:tc>
      </w:tr>
      <w:tr w:rsidR="003C2ACF" w14:paraId="100C29F1" w14:textId="77777777" w:rsidTr="003C2ACF">
        <w:trPr>
          <w:gridAfter w:val="1"/>
          <w:wAfter w:w="45" w:type="dxa"/>
          <w:trHeight w:val="30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7DE1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010E95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94EE8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4FFE3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66A2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0D0D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 ocorrências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680A" w14:textId="77777777" w:rsidR="003C2ACF" w:rsidRDefault="003C2A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95%</w:t>
            </w:r>
          </w:p>
        </w:tc>
      </w:tr>
      <w:tr w:rsidR="003C2ACF" w14:paraId="4CFC58AD" w14:textId="77777777" w:rsidTr="003C2ACF">
        <w:trPr>
          <w:gridAfter w:val="1"/>
          <w:wAfter w:w="45" w:type="dxa"/>
          <w:trHeight w:val="600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C204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CE785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AD1E0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52622E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D5675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6E84" w14:textId="77777777" w:rsidR="003C2ACF" w:rsidRDefault="003C2AC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Acima de 3 ocorrências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97A5" w14:textId="77777777" w:rsidR="003C2ACF" w:rsidRDefault="003C2AC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90%</w:t>
            </w:r>
          </w:p>
        </w:tc>
      </w:tr>
    </w:tbl>
    <w:p w14:paraId="3258B57A" w14:textId="4B291CA4" w:rsidR="003C2ACF" w:rsidRDefault="003C2ACF" w:rsidP="003C2ACF">
      <w:pPr>
        <w:pStyle w:val="PargrafodaLista"/>
        <w:tabs>
          <w:tab w:val="left" w:pos="0"/>
        </w:tabs>
        <w:ind w:left="426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</w:p>
    <w:p w14:paraId="033CA27D" w14:textId="77777777" w:rsidR="003C2ACF" w:rsidRDefault="003C2ACF" w:rsidP="003C2ACF">
      <w:pPr>
        <w:pStyle w:val="PargrafodaLista"/>
        <w:tabs>
          <w:tab w:val="left" w:pos="0"/>
        </w:tabs>
        <w:ind w:left="426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</w:p>
    <w:p w14:paraId="07B5B03D" w14:textId="77777777" w:rsidR="003C2ACF" w:rsidRPr="003C2ACF" w:rsidRDefault="003C2ACF" w:rsidP="003C2AC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NOTAS:</w:t>
      </w:r>
    </w:p>
    <w:p w14:paraId="7ACD6CAD" w14:textId="77777777" w:rsidR="003C2ACF" w:rsidRDefault="003C2ACF" w:rsidP="003C2AC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1)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O desconto realizado em função do IMR não impede outras penalidades por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descumprimentos contratuais de aspectos não relacionados ao mesmo.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</w:p>
    <w:p w14:paraId="20A1FC84" w14:textId="6A9B5846" w:rsidR="003C2ACF" w:rsidRPr="003C2ACF" w:rsidRDefault="003C2ACF" w:rsidP="003C2AC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C2AC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2)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Deverão ser descontadas do cálculo IMR os itens previstos não executados por falta da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Contratante e/ou de ações alheias à capacidade de atuação da Contratada, conforme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3C2ACF">
        <w:rPr>
          <w:rFonts w:asciiTheme="minorHAnsi" w:eastAsiaTheme="minorHAnsi" w:hAnsiTheme="minorHAnsi" w:cstheme="minorHAnsi"/>
          <w:sz w:val="22"/>
          <w:szCs w:val="22"/>
          <w:lang w:eastAsia="en-US"/>
        </w:rPr>
        <w:t>julgamento da Fiscalização do Contrato.</w:t>
      </w:r>
    </w:p>
    <w:sectPr w:rsidR="003C2ACF" w:rsidRPr="003C2ACF" w:rsidSect="003C2ACF">
      <w:footerReference w:type="default" r:id="rId10"/>
      <w:pgSz w:w="11906" w:h="16838"/>
      <w:pgMar w:top="720" w:right="720" w:bottom="141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BF87D" w14:textId="77777777" w:rsidR="001F73AB" w:rsidRDefault="001F73AB" w:rsidP="00A116FB">
      <w:r>
        <w:separator/>
      </w:r>
    </w:p>
  </w:endnote>
  <w:endnote w:type="continuationSeparator" w:id="0">
    <w:p w14:paraId="583F0BE5" w14:textId="77777777" w:rsidR="001F73AB" w:rsidRDefault="001F73AB" w:rsidP="00A11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85159" w14:textId="4D4DF636" w:rsidR="005E4DB5" w:rsidRPr="005E4DB5" w:rsidRDefault="004C7509">
    <w:pPr>
      <w:pStyle w:val="Rodap"/>
      <w:rPr>
        <w:rFonts w:asciiTheme="minorHAnsi" w:hAnsiTheme="minorHAnsi" w:cstheme="minorHAnsi"/>
        <w:i/>
        <w:iCs/>
        <w:sz w:val="20"/>
        <w:szCs w:val="20"/>
      </w:rPr>
    </w:pPr>
    <w:r>
      <w:rPr>
        <w:rFonts w:asciiTheme="minorHAnsi" w:hAnsiTheme="minorHAnsi" w:cstheme="minorHAnsi"/>
        <w:i/>
        <w:iCs/>
        <w:sz w:val="20"/>
        <w:szCs w:val="20"/>
      </w:rPr>
      <w:fldChar w:fldCharType="begin"/>
    </w:r>
    <w:r>
      <w:rPr>
        <w:rFonts w:asciiTheme="minorHAnsi" w:hAnsiTheme="minorHAnsi" w:cstheme="minorHAnsi"/>
        <w:i/>
        <w:iCs/>
        <w:sz w:val="20"/>
        <w:szCs w:val="20"/>
      </w:rPr>
      <w:instrText xml:space="preserve"> FILENAME \* MERGEFORMAT </w:instrText>
    </w:r>
    <w:r>
      <w:rPr>
        <w:rFonts w:asciiTheme="minorHAnsi" w:hAnsiTheme="minorHAnsi" w:cstheme="minorHAnsi"/>
        <w:i/>
        <w:iCs/>
        <w:sz w:val="20"/>
        <w:szCs w:val="20"/>
      </w:rPr>
      <w:fldChar w:fldCharType="separate"/>
    </w:r>
    <w:r w:rsidR="00C953A1">
      <w:rPr>
        <w:rFonts w:asciiTheme="minorHAnsi" w:hAnsiTheme="minorHAnsi" w:cstheme="minorHAnsi"/>
        <w:i/>
        <w:iCs/>
        <w:noProof/>
        <w:sz w:val="20"/>
        <w:szCs w:val="20"/>
      </w:rPr>
      <w:t>Anexo III - PE 900XX.2025 IMR</w:t>
    </w:r>
    <w:r>
      <w:rPr>
        <w:rFonts w:asciiTheme="minorHAnsi" w:hAnsiTheme="minorHAnsi" w:cstheme="minorHAnsi"/>
        <w:i/>
        <w:iCs/>
        <w:sz w:val="20"/>
        <w:szCs w:val="20"/>
      </w:rPr>
      <w:fldChar w:fldCharType="end"/>
    </w:r>
    <w:r w:rsidR="005E4DB5">
      <w:rPr>
        <w:rFonts w:asciiTheme="minorHAnsi" w:hAnsiTheme="minorHAnsi" w:cstheme="minorHAnsi"/>
        <w:i/>
        <w:iCs/>
        <w:sz w:val="20"/>
        <w:szCs w:val="20"/>
      </w:rPr>
      <w:tab/>
    </w:r>
    <w:r w:rsidR="005E4DB5">
      <w:rPr>
        <w:rFonts w:asciiTheme="minorHAnsi" w:hAnsiTheme="minorHAnsi" w:cstheme="minorHAnsi"/>
        <w:i/>
        <w:i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A67CB" w14:textId="77777777" w:rsidR="001F73AB" w:rsidRDefault="001F73AB" w:rsidP="00A116FB">
      <w:r>
        <w:separator/>
      </w:r>
    </w:p>
  </w:footnote>
  <w:footnote w:type="continuationSeparator" w:id="0">
    <w:p w14:paraId="63AF2B9C" w14:textId="77777777" w:rsidR="001F73AB" w:rsidRDefault="001F73AB" w:rsidP="00A11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0546"/>
    <w:multiLevelType w:val="hybridMultilevel"/>
    <w:tmpl w:val="E9423B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6320D"/>
    <w:multiLevelType w:val="multilevel"/>
    <w:tmpl w:val="438EF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2191F"/>
    <w:multiLevelType w:val="multilevel"/>
    <w:tmpl w:val="421805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3.1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B47311"/>
    <w:multiLevelType w:val="hybridMultilevel"/>
    <w:tmpl w:val="5CDE42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D2B71"/>
    <w:multiLevelType w:val="hybridMultilevel"/>
    <w:tmpl w:val="33B29EFA"/>
    <w:lvl w:ilvl="0" w:tplc="0E5C408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8D6206F"/>
    <w:multiLevelType w:val="multilevel"/>
    <w:tmpl w:val="F9B8CC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6463600"/>
    <w:multiLevelType w:val="hybridMultilevel"/>
    <w:tmpl w:val="CA9651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42016"/>
    <w:multiLevelType w:val="multilevel"/>
    <w:tmpl w:val="CED8C77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2107027"/>
    <w:multiLevelType w:val="hybridMultilevel"/>
    <w:tmpl w:val="9E64CE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F203F"/>
    <w:multiLevelType w:val="hybridMultilevel"/>
    <w:tmpl w:val="19BCB39E"/>
    <w:lvl w:ilvl="0" w:tplc="B4302D8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2C2C455C"/>
    <w:multiLevelType w:val="hybridMultilevel"/>
    <w:tmpl w:val="4816DEF8"/>
    <w:lvl w:ilvl="0" w:tplc="D68EAC6C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CD3D72"/>
    <w:multiLevelType w:val="hybridMultilevel"/>
    <w:tmpl w:val="A3486B6A"/>
    <w:lvl w:ilvl="0" w:tplc="C3F8AE50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724BD"/>
    <w:multiLevelType w:val="multilevel"/>
    <w:tmpl w:val="438EF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82894"/>
    <w:multiLevelType w:val="multilevel"/>
    <w:tmpl w:val="421805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3.1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E592784"/>
    <w:multiLevelType w:val="multilevel"/>
    <w:tmpl w:val="D6446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D3978"/>
    <w:multiLevelType w:val="multilevel"/>
    <w:tmpl w:val="CED8C7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9D57F06"/>
    <w:multiLevelType w:val="hybridMultilevel"/>
    <w:tmpl w:val="A9FCD51C"/>
    <w:lvl w:ilvl="0" w:tplc="4D9CC09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ABA6E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E925BBC"/>
    <w:multiLevelType w:val="multilevel"/>
    <w:tmpl w:val="C31C7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3.1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239764B"/>
    <w:multiLevelType w:val="hybridMultilevel"/>
    <w:tmpl w:val="2E025388"/>
    <w:lvl w:ilvl="0" w:tplc="11A43D8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66B916D7"/>
    <w:multiLevelType w:val="hybridMultilevel"/>
    <w:tmpl w:val="BB0AEC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F3F0E"/>
    <w:multiLevelType w:val="hybridMultilevel"/>
    <w:tmpl w:val="451CC440"/>
    <w:lvl w:ilvl="0" w:tplc="B11873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034502595">
    <w:abstractNumId w:val="10"/>
  </w:num>
  <w:num w:numId="2" w16cid:durableId="1542981066">
    <w:abstractNumId w:val="11"/>
  </w:num>
  <w:num w:numId="3" w16cid:durableId="1624995370">
    <w:abstractNumId w:val="18"/>
  </w:num>
  <w:num w:numId="4" w16cid:durableId="1845512330">
    <w:abstractNumId w:val="12"/>
  </w:num>
  <w:num w:numId="5" w16cid:durableId="558248567">
    <w:abstractNumId w:val="1"/>
  </w:num>
  <w:num w:numId="6" w16cid:durableId="1383141711">
    <w:abstractNumId w:val="14"/>
  </w:num>
  <w:num w:numId="7" w16cid:durableId="1032074301">
    <w:abstractNumId w:val="17"/>
  </w:num>
  <w:num w:numId="8" w16cid:durableId="148837477">
    <w:abstractNumId w:val="13"/>
  </w:num>
  <w:num w:numId="9" w16cid:durableId="997030895">
    <w:abstractNumId w:val="2"/>
  </w:num>
  <w:num w:numId="10" w16cid:durableId="1803814904">
    <w:abstractNumId w:val="6"/>
  </w:num>
  <w:num w:numId="11" w16cid:durableId="1348407135">
    <w:abstractNumId w:val="8"/>
  </w:num>
  <w:num w:numId="12" w16cid:durableId="1917933601">
    <w:abstractNumId w:val="3"/>
  </w:num>
  <w:num w:numId="13" w16cid:durableId="1335180098">
    <w:abstractNumId w:val="0"/>
  </w:num>
  <w:num w:numId="14" w16cid:durableId="1191409631">
    <w:abstractNumId w:val="19"/>
  </w:num>
  <w:num w:numId="15" w16cid:durableId="1940018158">
    <w:abstractNumId w:val="16"/>
  </w:num>
  <w:num w:numId="16" w16cid:durableId="1576162551">
    <w:abstractNumId w:val="9"/>
  </w:num>
  <w:num w:numId="17" w16cid:durableId="984628081">
    <w:abstractNumId w:val="4"/>
  </w:num>
  <w:num w:numId="18" w16cid:durableId="634795613">
    <w:abstractNumId w:val="21"/>
  </w:num>
  <w:num w:numId="19" w16cid:durableId="1036807260">
    <w:abstractNumId w:val="20"/>
  </w:num>
  <w:num w:numId="20" w16cid:durableId="1830244167">
    <w:abstractNumId w:val="5"/>
  </w:num>
  <w:num w:numId="21" w16cid:durableId="785588143">
    <w:abstractNumId w:val="15"/>
  </w:num>
  <w:num w:numId="22" w16cid:durableId="8608264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AC4"/>
    <w:rsid w:val="00004E30"/>
    <w:rsid w:val="0001752D"/>
    <w:rsid w:val="000239F4"/>
    <w:rsid w:val="0003130F"/>
    <w:rsid w:val="0003496D"/>
    <w:rsid w:val="000523CA"/>
    <w:rsid w:val="00106F74"/>
    <w:rsid w:val="001149FE"/>
    <w:rsid w:val="00125AF5"/>
    <w:rsid w:val="001347A0"/>
    <w:rsid w:val="00146AC4"/>
    <w:rsid w:val="00150B06"/>
    <w:rsid w:val="00153CB1"/>
    <w:rsid w:val="00185559"/>
    <w:rsid w:val="001E33C4"/>
    <w:rsid w:val="001F73AB"/>
    <w:rsid w:val="00232D24"/>
    <w:rsid w:val="00257DF7"/>
    <w:rsid w:val="00270940"/>
    <w:rsid w:val="002764D1"/>
    <w:rsid w:val="002D315C"/>
    <w:rsid w:val="002E3C88"/>
    <w:rsid w:val="002F3AB3"/>
    <w:rsid w:val="002F63BF"/>
    <w:rsid w:val="003229E7"/>
    <w:rsid w:val="003811FD"/>
    <w:rsid w:val="003B716D"/>
    <w:rsid w:val="003C2ACF"/>
    <w:rsid w:val="003D48BF"/>
    <w:rsid w:val="003F7B77"/>
    <w:rsid w:val="00400A94"/>
    <w:rsid w:val="00425222"/>
    <w:rsid w:val="00441A6E"/>
    <w:rsid w:val="004500FD"/>
    <w:rsid w:val="00474BEB"/>
    <w:rsid w:val="004C7509"/>
    <w:rsid w:val="004D323F"/>
    <w:rsid w:val="00505200"/>
    <w:rsid w:val="005224BB"/>
    <w:rsid w:val="0057035B"/>
    <w:rsid w:val="005913FE"/>
    <w:rsid w:val="005B1931"/>
    <w:rsid w:val="005C1E22"/>
    <w:rsid w:val="005E1ACB"/>
    <w:rsid w:val="005E4DB5"/>
    <w:rsid w:val="00606C14"/>
    <w:rsid w:val="00635738"/>
    <w:rsid w:val="006726D7"/>
    <w:rsid w:val="00672A05"/>
    <w:rsid w:val="00676FA4"/>
    <w:rsid w:val="00697934"/>
    <w:rsid w:val="006C3158"/>
    <w:rsid w:val="006F1197"/>
    <w:rsid w:val="00710F68"/>
    <w:rsid w:val="00731CCD"/>
    <w:rsid w:val="007326A7"/>
    <w:rsid w:val="00746448"/>
    <w:rsid w:val="00761918"/>
    <w:rsid w:val="00777603"/>
    <w:rsid w:val="00783B66"/>
    <w:rsid w:val="00792BA7"/>
    <w:rsid w:val="007B4C1C"/>
    <w:rsid w:val="007C0806"/>
    <w:rsid w:val="007C7C62"/>
    <w:rsid w:val="007F4B2B"/>
    <w:rsid w:val="00806BDC"/>
    <w:rsid w:val="00821189"/>
    <w:rsid w:val="008559CE"/>
    <w:rsid w:val="008B6A77"/>
    <w:rsid w:val="008F0018"/>
    <w:rsid w:val="00997ED6"/>
    <w:rsid w:val="009A1D81"/>
    <w:rsid w:val="009F46EC"/>
    <w:rsid w:val="00A03318"/>
    <w:rsid w:val="00A116FB"/>
    <w:rsid w:val="00A11BC2"/>
    <w:rsid w:val="00A36CE3"/>
    <w:rsid w:val="00A6222D"/>
    <w:rsid w:val="00A74E78"/>
    <w:rsid w:val="00AB2F4F"/>
    <w:rsid w:val="00AC3D95"/>
    <w:rsid w:val="00AE3D56"/>
    <w:rsid w:val="00B14694"/>
    <w:rsid w:val="00B3224C"/>
    <w:rsid w:val="00B541F6"/>
    <w:rsid w:val="00B60ABC"/>
    <w:rsid w:val="00B731D5"/>
    <w:rsid w:val="00B75C81"/>
    <w:rsid w:val="00B7769F"/>
    <w:rsid w:val="00BB09BB"/>
    <w:rsid w:val="00BB0CF6"/>
    <w:rsid w:val="00BF709A"/>
    <w:rsid w:val="00C27039"/>
    <w:rsid w:val="00C30570"/>
    <w:rsid w:val="00C40D25"/>
    <w:rsid w:val="00C42008"/>
    <w:rsid w:val="00C42086"/>
    <w:rsid w:val="00C425E0"/>
    <w:rsid w:val="00C6037F"/>
    <w:rsid w:val="00C93BFF"/>
    <w:rsid w:val="00C953A1"/>
    <w:rsid w:val="00CC78BD"/>
    <w:rsid w:val="00CD1813"/>
    <w:rsid w:val="00CE3964"/>
    <w:rsid w:val="00CE5121"/>
    <w:rsid w:val="00CF1E5C"/>
    <w:rsid w:val="00D8729D"/>
    <w:rsid w:val="00D97F19"/>
    <w:rsid w:val="00DA11D0"/>
    <w:rsid w:val="00DA229F"/>
    <w:rsid w:val="00DA5F31"/>
    <w:rsid w:val="00DC77CF"/>
    <w:rsid w:val="00DD5D63"/>
    <w:rsid w:val="00E6083F"/>
    <w:rsid w:val="00E94B74"/>
    <w:rsid w:val="00EC3E01"/>
    <w:rsid w:val="00F41FB6"/>
    <w:rsid w:val="00F46A4B"/>
    <w:rsid w:val="00F571CB"/>
    <w:rsid w:val="00F60A70"/>
    <w:rsid w:val="00F66CB8"/>
    <w:rsid w:val="00F83778"/>
    <w:rsid w:val="00FA0C57"/>
    <w:rsid w:val="00FE0399"/>
    <w:rsid w:val="00FE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E20CE8"/>
  <w15:docId w15:val="{155FE4A8-F191-485C-AEB5-CC1838D0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46AC4"/>
    <w:pPr>
      <w:keepNext/>
      <w:tabs>
        <w:tab w:val="left" w:pos="6284"/>
      </w:tabs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46AC4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rsid w:val="00146AC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46AC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W-Padro">
    <w:name w:val="WW-Padrão"/>
    <w:rsid w:val="00146A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146AC4"/>
    <w:pPr>
      <w:suppressAutoHyphens/>
      <w:ind w:left="708"/>
    </w:pPr>
    <w:rPr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A116F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16F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41A6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41A6E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uiPriority w:val="39"/>
    <w:unhideWhenUsed/>
    <w:rsid w:val="00C42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CC78BD"/>
    <w:rPr>
      <w:color w:val="808080"/>
    </w:rPr>
  </w:style>
  <w:style w:type="table" w:styleId="TabeladeGrade4-nfase1">
    <w:name w:val="Grid Table 4 Accent 1"/>
    <w:basedOn w:val="Tabelanormal"/>
    <w:uiPriority w:val="49"/>
    <w:rsid w:val="00606C14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ade4-nfase2">
    <w:name w:val="Grid Table 4 Accent 2"/>
    <w:basedOn w:val="Tabelanormal"/>
    <w:uiPriority w:val="49"/>
    <w:rsid w:val="003C2ACF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TabeladeGrade4-nfase5">
    <w:name w:val="Grid Table 4 Accent 5"/>
    <w:basedOn w:val="Tabelanormal"/>
    <w:uiPriority w:val="49"/>
    <w:rsid w:val="003C2ACF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adeGradeClara">
    <w:name w:val="Grid Table Light"/>
    <w:basedOn w:val="Tabelanormal"/>
    <w:uiPriority w:val="40"/>
    <w:rsid w:val="003C2AC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3C2AC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7AABE-71DE-4875-A1C1-0917663DC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1032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Hellen Medeiros</cp:lastModifiedBy>
  <cp:revision>8</cp:revision>
  <cp:lastPrinted>2025-02-23T01:12:00Z</cp:lastPrinted>
  <dcterms:created xsi:type="dcterms:W3CDTF">2025-02-23T00:35:00Z</dcterms:created>
  <dcterms:modified xsi:type="dcterms:W3CDTF">2025-03-18T14:37:00Z</dcterms:modified>
</cp:coreProperties>
</file>